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需求计划驱动供应链管理升级报名表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