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碳中和目标下新能源产业机遇与挑战报名表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