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资产配置策略及环球投资机会分析报名表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填表日期：2025年04月30日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