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定位：基于培训需求的课程设计与开发报名表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