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新时代审计业务能提升与风险控制专题报名表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