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点燃心火—员工心理需求与有效激励报名表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