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超越竞争对手的财务管控模式报名表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