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“十四五”科技创新与宏观经济走势分析报名表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