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“战略财务与融资”高层经理研修班报名表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