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敏捷化OKR目标管理运行及实践报名表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