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“万物互联”时代，服务创新和实战报名表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