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向华为学习-客户与市场驱动的BLM敏捷解码报名表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