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构建基于业务及其风险管理的质量管理体系报名表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