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应急管理的法规要求及其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