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风险时代下的供应链与采购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