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2022《7C企业文化突破》方案实操报名表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