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采购风险评估与风险防控报名表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