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AIAG-VDA FMEA失效模式与后果分析报名表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