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向华为学习：建立与战略目标一致的绩效体系报名表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