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区域经理目标推动增长班报名表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