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最新海关监管及企业帐务与财税风险规避技巧报名表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