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基于战略（年度经营目标）达成的绩效管理报名表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