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应收账款管理及信用风险控制与催收技巧报名表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