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打通六大关键链接：年度培训规划与执行报名表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