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风险时代下的供应链与采购风险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