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新政下《中央企业合规管理办法》解析暨国有企业合规管理体系建设与投资经营损失责任追究操作实务报名表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填表日期：2025年07月03日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