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“咨询教练式”绩效薪酬管理体系设计培训报名表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