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VUCA环境变化模式下-供应链跨部门&amp;供应商协同降本增效报名表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