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数字化时代合规、内控与风险控制的一体化管理报名表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