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高精度劳动定额管理与工价制定报名表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