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科学经营：企业增长破局总裁训战营报名表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