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《赢在中层™管理职业化》（第137期）报名表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