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聚焦前沿视角，市场洞察赋能业务增长报名表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