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媒体时代的私域运营与全域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