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《劳动合同法》《民法典》背景下人力资源法律风险防范与有效调岗调薪、裁员解雇及违纪问题员工处理技巧高级研修班报名表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