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媒体时代的私域运营与全域营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