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企业员工入离职环节法律风险分析与管理报名表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