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中层干部核心管理技能突破训练报名表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