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公平竞争审查背景下国有企业采购合规管理与审计热点案例解析报名表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填表日期：2025年04月18日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