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进出口业务合规管理与案例分析&amp;沙盘演练报名表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