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2008年新企业所得税法与最新配套政策解析及纳税管理与成本控制报名表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