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现场主管质量管理能力显著提升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