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大数据和金税四期背景下财务分析、税法与审计新解报名表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