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FMEA-失效模式和影响分析报名表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