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企业减员增效、对人员优化、用工模式梳理、工伤、解除全面风险防控与最高人民法院审理劳动争议司法解释二报名表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