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科创时代从0-1的公司资本战略设计报名表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