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研发岗位薪酬与绩效管理方案设计报名表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