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车间主任综合管理能力提升特训营报名表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