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乡村振兴全域综合整治EOD生态修复与城市更新、存量盘活投融资、盈利模式指引专题研修班报名表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