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从新《会计法》视角下财务人员自我保护和财务合规赋能报名表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